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Julie Whitman to Everyone (9:38 AM)</w:t>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Two additional data resources: https://caseyfamily.caimaps.info/cailive?county=St.%20Joseph&amp;state=Indiana&amp;tab=family&amp;searchType=county</w:t>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https://datacenter.kidscount.org/</w:t>
      </w:r>
    </w:p>
    <w:p w:rsidR="00000000" w:rsidDel="00000000" w:rsidP="00000000" w:rsidRDefault="00000000" w:rsidRPr="00000000" w14:paraId="0000000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Daniel Hood to Everyone (9:41 AM)</w:t>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http://www.stats.indiana.edu/</w:t>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Resource from IBRC as well</w:t>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Brad York to Everyone (9:43 AM)</w:t>
      </w:r>
    </w:p>
    <w:p w:rsidR="00000000" w:rsidDel="00000000" w:rsidP="00000000" w:rsidRDefault="00000000" w:rsidRPr="00000000" w14:paraId="0000000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need to continue to advocate for the health system to shift from fee for service (healthcare providers get paid by insurance company to meet with someone for 15 mins) to pay for outcomes (healthcare providers get paid to help people get healthier)…..without this shift, addressing SDOH can only be a small part of what healthcare providers can focus on helping their patients with</w:t>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Brad York to Everyone (9:44 AM)</w:t>
      </w:r>
    </w:p>
    <w:p w:rsidR="00000000" w:rsidDel="00000000" w:rsidP="00000000" w:rsidRDefault="00000000" w:rsidRPr="00000000" w14:paraId="0000000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it's also difficult to measure the impact of helping someone address an sdoh need because it likely is preventing negative things from happening in the future....it's harder to quantify that impact</w:t>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Amelia McClure to Everyone (9:45 AM)</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 agree Brad, it's part of a larger shift to focus on public, preventative health care. But the system will never bend towards that direction with payor incentives</w:t>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 to Everyone (9:50 AM)</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Here is an article that gets at the value of SDoH data:https://pubmed.ncbi.nlm.nih.gov/30273041/</w:t>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Brad York to Everyone (9:56 AM)</w:t>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z codes are slowly starting to be used more by providers....but it's been a very slow increase in the use of them</w:t>
      </w:r>
    </w:p>
    <w:p w:rsidR="00000000" w:rsidDel="00000000" w:rsidP="00000000" w:rsidRDefault="00000000" w:rsidRPr="00000000" w14:paraId="0000001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 to Everyone (10:00 AM)</w:t>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 better z code resource: https://www.cms.gov/files/document/zcodes-infographic.pdf</w:t>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Brad York to Everyone (10:01 AM)</w:t>
      </w:r>
    </w:p>
    <w:p w:rsidR="00000000" w:rsidDel="00000000" w:rsidP="00000000" w:rsidRDefault="00000000" w:rsidRPr="00000000" w14:paraId="0000001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plus if the healthcare provider doesn't have a good way to address the sdoh need that is documented with a z code then they may be leary of even asking</w:t>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doesn't look good to document someone has diabetes and is food insecure and the recommendation made is to have a healthier diet</w:t>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Brad York to Everyone (10:14 AM)</w:t>
      </w:r>
    </w:p>
    <w:p w:rsidR="00000000" w:rsidDel="00000000" w:rsidP="00000000" w:rsidRDefault="00000000" w:rsidRPr="00000000" w14:paraId="0000001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think it's important to share information about outcomes from some of this work.....so there is actual data about actual initiatives in Indiana....that is likely more meaningful than data from other States in other parts of the country</w:t>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Breanca Merritt to Everyone (10:22 AM)</w:t>
      </w:r>
    </w:p>
    <w:p w:rsidR="00000000" w:rsidDel="00000000" w:rsidP="00000000" w:rsidRDefault="00000000" w:rsidRPr="00000000" w14:paraId="0000001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There were UWCI folks on Monday</w:t>
      </w:r>
    </w:p>
    <w:p w:rsidR="00000000" w:rsidDel="00000000" w:rsidP="00000000" w:rsidRDefault="00000000" w:rsidRPr="00000000" w14:paraId="0000001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Taylor Hughes to Everyone (10:22 AM)</w:t>
      </w:r>
    </w:p>
    <w:p w:rsidR="00000000" w:rsidDel="00000000" w:rsidP="00000000" w:rsidRDefault="00000000" w:rsidRPr="00000000" w14:paraId="0000001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believe Denise Luster was on some of the previous sessions</w:t>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Darshan Shah to Everyone (10:23 AM)</w:t>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Link to the Book of Data and Orgs: https://biocrossroads.com/wp-content/uploads/2021/01/201217_BioCrossroads_Book-of-Data-and-Organizations_v3.pdf</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Darshan Shah to Everyone (10:25 AM)</w:t>
      </w:r>
    </w:p>
    <w:p w:rsidR="00000000" w:rsidDel="00000000" w:rsidP="00000000" w:rsidRDefault="00000000" w:rsidRPr="00000000" w14:paraId="0000001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https://www.in.gov/fssa/hoosier-health-and-well-being-atlas/</w:t>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Brad York to Everyone (10:26 AM)</w:t>
      </w:r>
    </w:p>
    <w:p w:rsidR="00000000" w:rsidDel="00000000" w:rsidP="00000000" w:rsidRDefault="00000000" w:rsidRPr="00000000" w14:paraId="0000002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are able to pull data out of aunt bertha that is sdoh related</w:t>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Brad York to Everyone (10:32 AM)</w:t>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would be great if there was a way to identify if other groups are looking to start work on a particular sdoh related area.....then 2 groups could collaborate rather than both working on a similar project in a vacuum</w:t>
      </w:r>
    </w:p>
    <w:p w:rsidR="00000000" w:rsidDel="00000000" w:rsidP="00000000" w:rsidRDefault="00000000" w:rsidRPr="00000000" w14:paraId="0000002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would be great if there was a way to identify if other groups are looking to start work on a particular sdoh related area.....then 2 groups could collaborate rather than both working on a similar project in a vacuum</w:t>
      </w:r>
    </w:p>
    <w:p w:rsidR="00000000" w:rsidDel="00000000" w:rsidP="00000000" w:rsidRDefault="00000000" w:rsidRPr="00000000" w14:paraId="0000002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Julie Whitman to Everyone (10:42 AM)</w:t>
      </w:r>
    </w:p>
    <w:p w:rsidR="00000000" w:rsidDel="00000000" w:rsidP="00000000" w:rsidRDefault="00000000" w:rsidRPr="00000000" w14:paraId="0000002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Action item: In 3-6 months, share out follow-ups on the CHIP pilot and other projects that have been highlighted in this workshop.</w:t>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Patty Willaert to Everyone (10:43 AM)</w:t>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has been great information.  Thank you for sharing resources.  I unfortunately won't be able to attend the report-out session.  I look forward to follow-up conversations and connectivity after this workshop.  Thanks.</w:t>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Megan Rexing to Everyone (10:45 AM)</w:t>
      </w:r>
    </w:p>
    <w:p w:rsidR="00000000" w:rsidDel="00000000" w:rsidP="00000000" w:rsidRDefault="00000000" w:rsidRPr="00000000" w14:paraId="0000002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Sorry for my audio - I also like to echo  Breanca thoughts and I think it’s important to move  beyond grouping by race.   Thinking of SDOH as PHI is also an interesting topic/policy perspective</w:t>
      </w:r>
    </w:p>
    <w:p w:rsidR="00000000" w:rsidDel="00000000" w:rsidP="00000000" w:rsidRDefault="00000000" w:rsidRPr="00000000" w14:paraId="0000002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CA339C228D55429A937B9F21049388" ma:contentTypeVersion="6" ma:contentTypeDescription="Create a new document." ma:contentTypeScope="" ma:versionID="042503f85c5dea8ff303f3f8621c2c6b">
  <xsd:schema xmlns:xsd="http://www.w3.org/2001/XMLSchema" xmlns:xs="http://www.w3.org/2001/XMLSchema" xmlns:p="http://schemas.microsoft.com/office/2006/metadata/properties" xmlns:ns2="ef01cc3f-6e28-4559-b3ce-82855df664c4" xmlns:ns3="36017d54-d540-4ea6-b88d-ebda1e2ed170" targetNamespace="http://schemas.microsoft.com/office/2006/metadata/properties" ma:root="true" ma:fieldsID="c3e163103062c4026250959c97d2b987" ns2:_="" ns3:_="">
    <xsd:import namespace="ef01cc3f-6e28-4559-b3ce-82855df664c4"/>
    <xsd:import namespace="36017d54-d540-4ea6-b88d-ebda1e2ed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1cc3f-6e28-4559-b3ce-82855df66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17d54-d540-4ea6-b88d-ebda1e2ed1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045F9-9F92-425D-B1E2-C13CEDD085C2}"/>
</file>

<file path=customXml/itemProps2.xml><?xml version="1.0" encoding="utf-8"?>
<ds:datastoreItem xmlns:ds="http://schemas.openxmlformats.org/officeDocument/2006/customXml" ds:itemID="{9B23446C-671A-4898-9326-D257B5D363CF}"/>
</file>

<file path=customXml/itemProps3.xml><?xml version="1.0" encoding="utf-8"?>
<ds:datastoreItem xmlns:ds="http://schemas.openxmlformats.org/officeDocument/2006/customXml" ds:itemID="{AB4ABE7B-B718-43B0-A47F-52BC4A013E0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0x0101007ACA339C228D55429A937B9F21049388</vt:lpwstr>
  </property>
</Properties>
</file>